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Cs w:val="21"/>
        </w:rPr>
      </w:pPr>
      <w:r>
        <w:rPr>
          <w:rFonts w:hint="eastAsia"/>
          <w:szCs w:val="21"/>
        </w:rPr>
        <w:t>总氮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大量生活污水、农田排水或含氮止业废水排入水体，使水中有机氮和各种无机氮化物含量增加，生物和微生物类的大量繁殖，消耗水中溶解氧，使水体质量恶化。湖泊、水库中含有超标的氮、磷类物质时，造成浮游植物繁殖旺盛，出现富营养化状态。因此，总氮是衡量水质的重要指标之一。</w:t>
      </w:r>
    </w:p>
    <w:p>
      <w:pPr>
        <w:rPr>
          <w:szCs w:val="21"/>
        </w:rPr>
      </w:pPr>
      <w:r>
        <w:rPr>
          <w:rFonts w:hint="eastAsia"/>
          <w:szCs w:val="21"/>
        </w:rPr>
        <w:t>1.方法选择</w:t>
      </w:r>
    </w:p>
    <w:p>
      <w:pPr>
        <w:rPr>
          <w:szCs w:val="21"/>
        </w:rPr>
      </w:pPr>
      <w:r>
        <w:rPr>
          <w:rFonts w:hint="eastAsia"/>
          <w:szCs w:val="21"/>
        </w:rPr>
        <w:t>总氮测定方法通常采用过硫酸钾氧化，使有机氮和无机氮化合物转变为硝酸盐后，再以紫外法、偶氮比色法，以及离子色谱法或气相分了吸收法进行测定。</w:t>
      </w:r>
    </w:p>
    <w:p>
      <w:pPr>
        <w:rPr>
          <w:szCs w:val="21"/>
        </w:rPr>
      </w:pPr>
      <w:r>
        <w:rPr>
          <w:rFonts w:hint="eastAsia"/>
          <w:szCs w:val="21"/>
        </w:rPr>
        <w:t>2.样品保存</w:t>
      </w:r>
    </w:p>
    <w:p>
      <w:pPr>
        <w:rPr>
          <w:szCs w:val="21"/>
        </w:rPr>
      </w:pPr>
      <w:r>
        <w:rPr>
          <w:rFonts w:hint="eastAsia"/>
          <w:szCs w:val="21"/>
        </w:rPr>
        <w:t>水样采集后，用硫酸酸化到pH&lt;2,在24h内进行测定。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过硫酸钾氧化紫外分光光度法（GB-11849-89）</w:t>
      </w:r>
    </w:p>
    <w:p>
      <w:pPr>
        <w:rPr>
          <w:szCs w:val="21"/>
        </w:rPr>
      </w:pPr>
      <w:r>
        <w:rPr>
          <w:rFonts w:hint="eastAsia"/>
          <w:szCs w:val="21"/>
        </w:rPr>
        <w:t>1.方法原理</w:t>
      </w:r>
    </w:p>
    <w:p>
      <w:pPr>
        <w:rPr>
          <w:szCs w:val="21"/>
        </w:rPr>
      </w:pPr>
      <w:r>
        <w:rPr>
          <w:rFonts w:hint="eastAsia"/>
          <w:szCs w:val="21"/>
        </w:rPr>
        <w:t>在60℃以上的水溶液中过硫酸钾按如下反应式分解，生成氢离子和氧。</w:t>
      </w:r>
    </w:p>
    <w:p>
      <w:pPr>
        <w:jc w:val="center"/>
        <w:rPr>
          <w:szCs w:val="21"/>
        </w:rPr>
      </w:pPr>
      <w:r>
        <w:rPr>
          <w:szCs w:val="21"/>
        </w:rPr>
        <w:t>K</w:t>
      </w:r>
      <w:r>
        <w:rPr>
          <w:rFonts w:hint="eastAsia"/>
          <w:szCs w:val="21"/>
        </w:rPr>
        <w:t>2S2O</w:t>
      </w:r>
      <w:r>
        <w:rPr>
          <w:rFonts w:hint="eastAsia"/>
          <w:szCs w:val="21"/>
          <w:vertAlign w:val="subscript"/>
        </w:rPr>
        <w:t>8</w:t>
      </w:r>
      <w:r>
        <w:rPr>
          <w:rFonts w:hint="eastAsia"/>
          <w:szCs w:val="21"/>
        </w:rPr>
        <w:t>+H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O→2KHSO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+1/2O</w:t>
      </w:r>
      <w:r>
        <w:rPr>
          <w:rFonts w:hint="eastAsia"/>
          <w:szCs w:val="21"/>
          <w:vertAlign w:val="subscript"/>
        </w:rPr>
        <w:t>2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KHSO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→K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+HSO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  <w:vertAlign w:val="superscript"/>
        </w:rPr>
        <w:t>-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HSO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  <w:vertAlign w:val="superscript"/>
        </w:rPr>
        <w:t>-</w:t>
      </w:r>
      <w:r>
        <w:rPr>
          <w:rFonts w:hint="eastAsia"/>
          <w:szCs w:val="21"/>
        </w:rPr>
        <w:t>→H</w:t>
      </w:r>
      <w:r>
        <w:rPr>
          <w:rFonts w:hint="eastAsia"/>
          <w:szCs w:val="21"/>
          <w:vertAlign w:val="superscript"/>
        </w:rPr>
        <w:t>+</w:t>
      </w:r>
      <w:r>
        <w:rPr>
          <w:rFonts w:hint="eastAsia"/>
          <w:szCs w:val="21"/>
        </w:rPr>
        <w:t>+SO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  <w:vertAlign w:val="superscript"/>
        </w:rPr>
        <w:t>2-</w:t>
      </w:r>
    </w:p>
    <w:p>
      <w:pPr>
        <w:rPr>
          <w:szCs w:val="21"/>
        </w:rPr>
      </w:pPr>
      <w:r>
        <w:rPr>
          <w:rFonts w:hint="eastAsia"/>
          <w:szCs w:val="21"/>
        </w:rPr>
        <w:t>加入氢氧化钠用以中和氢离子，使过硫酸钾分解完全。</w:t>
      </w:r>
    </w:p>
    <w:p>
      <w:pPr>
        <w:rPr>
          <w:szCs w:val="21"/>
        </w:rPr>
      </w:pPr>
      <w:r>
        <w:rPr>
          <w:rFonts w:hint="eastAsia"/>
          <w:szCs w:val="21"/>
        </w:rPr>
        <w:t>在120~124℃的碱性介质条件下，压过硫酸钾作氧化剂，不仅可将水样中的氨氮和亚硝酸盐氮氧化为硝酸盐，同时将水样中大部分有机氮化合物氧化为硝酸盐。而后，用紫外分光光度法分别于波长220nm与275nm处测定其吸光度，按A=A</w:t>
      </w:r>
      <w:r>
        <w:rPr>
          <w:rFonts w:hint="eastAsia"/>
          <w:szCs w:val="21"/>
          <w:vertAlign w:val="subscript"/>
        </w:rPr>
        <w:t>220</w:t>
      </w:r>
      <w:r>
        <w:rPr>
          <w:rFonts w:hint="eastAsia"/>
          <w:szCs w:val="21"/>
        </w:rPr>
        <w:t>-2A</w:t>
      </w:r>
      <w:r>
        <w:rPr>
          <w:rFonts w:hint="eastAsia"/>
          <w:szCs w:val="21"/>
          <w:vertAlign w:val="subscript"/>
        </w:rPr>
        <w:t>275</w:t>
      </w:r>
      <w:r>
        <w:rPr>
          <w:rFonts w:hint="eastAsia"/>
          <w:szCs w:val="21"/>
        </w:rPr>
        <w:t>计算硝酸盐氮的吸光度值，从而计算总氮的含量。其摩尔吸光系数为1.47×10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L/(mol*cm).</w:t>
      </w:r>
    </w:p>
    <w:p>
      <w:pPr>
        <w:rPr>
          <w:szCs w:val="21"/>
        </w:rPr>
      </w:pPr>
      <w:r>
        <w:rPr>
          <w:rFonts w:hint="eastAsia"/>
          <w:szCs w:val="21"/>
        </w:rPr>
        <w:t>2.干扰及消除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①水样中含有六价铬离子及三价铁离子时，可加入5%盐酸羟胺溶液1 ~2ml以消除其对测定的影响。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②碘离子及溴离了对测定有干扰。测定20ug硝酸盐氮时，碘离子含量相对于总氮含量的0.2倍时无干扰;溴离子含量相对于总氮含量的3.4倍时无干扰。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③碳酸盐及碳酸氢盐对测定的影响，在加入一定量的盐酸后可消除。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④硫酸盐及氯化物对测定无</w:t>
      </w:r>
      <w:bookmarkStart w:id="0" w:name="_GoBack"/>
      <w:bookmarkEnd w:id="0"/>
      <w:r>
        <w:rPr>
          <w:rFonts w:hint="eastAsia"/>
          <w:szCs w:val="21"/>
        </w:rPr>
        <w:t>影响。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3.方法的适用范围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该法主要适用于湖泊、水库、江河水中总氮的测定。方法检测下限为0.05mg/L,上限为4mg/L.</w:t>
      </w:r>
    </w:p>
    <w:p>
      <w:pPr>
        <w:rPr>
          <w:szCs w:val="21"/>
        </w:rPr>
      </w:pPr>
      <w:r>
        <w:rPr>
          <w:rFonts w:hint="eastAsia"/>
          <w:szCs w:val="21"/>
        </w:rPr>
        <w:t>4.仪器</w:t>
      </w:r>
    </w:p>
    <w:p>
      <w:pPr>
        <w:rPr>
          <w:szCs w:val="21"/>
        </w:rPr>
      </w:pPr>
      <w:r>
        <w:rPr>
          <w:rFonts w:hint="eastAsia"/>
          <w:szCs w:val="21"/>
        </w:rPr>
        <w:t>①紫外分光光度计。</w:t>
      </w:r>
    </w:p>
    <w:p>
      <w:pPr>
        <w:rPr>
          <w:szCs w:val="21"/>
        </w:rPr>
      </w:pPr>
      <w:r>
        <w:rPr>
          <w:rFonts w:hint="eastAsia"/>
          <w:szCs w:val="21"/>
        </w:rPr>
        <w:t>②压力蒸汽消毒器或民用压力锅，压力为1.1 ~1.3kg/cm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 xml:space="preserve"> ,相应温度为120~ 124℃。</w:t>
      </w:r>
    </w:p>
    <w:p>
      <w:pPr>
        <w:rPr>
          <w:szCs w:val="21"/>
        </w:rPr>
      </w:pPr>
      <w:r>
        <w:rPr>
          <w:rFonts w:hint="eastAsia"/>
          <w:szCs w:val="21"/>
        </w:rPr>
        <w:t>③25ml具塞玻璃磨口比色管。</w:t>
      </w:r>
    </w:p>
    <w:p>
      <w:pPr>
        <w:rPr>
          <w:szCs w:val="21"/>
        </w:rPr>
      </w:pPr>
      <w:r>
        <w:rPr>
          <w:rFonts w:hint="eastAsia"/>
          <w:szCs w:val="21"/>
        </w:rPr>
        <w:t>5.试剂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1）无氨水:每升水中加入0.1ml浓硫酸，蒸馏。收集馏出液于玻璃容器中或用新制备</w:t>
      </w:r>
    </w:p>
    <w:p>
      <w:pPr>
        <w:rPr>
          <w:szCs w:val="21"/>
        </w:rPr>
      </w:pPr>
      <w:r>
        <w:rPr>
          <w:rFonts w:hint="eastAsia"/>
          <w:szCs w:val="21"/>
        </w:rPr>
        <w:t>的去离了水。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2） 20%氢氧化钠溶液:称取20g氢氧化钠，溶于无氨水中，稀释至100ml。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3)碱性过硫酸钾溶液:称取40g过硫酸钾（K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8</w:t>
      </w:r>
      <w:r>
        <w:rPr>
          <w:rFonts w:hint="eastAsia"/>
          <w:szCs w:val="21"/>
        </w:rPr>
        <w:t>）, 15g氢氧化钠，溶于无氨水中，稀释至1000ml。溶液存放在聚乙烯瓶内，可贮存一周。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4)（1+9）盐酸。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5)硝酸钾标准溶液: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①标准贮备液:称取0.7218g经105一110℃烘干4h的优级纯硝酸钾（KNO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）溶于无氨水中，移至1000ml容量瓶中定容。此溶液每毫升含100ug硝酸盐氮。加入2ml三氯甲烷为保护剂，至少可稳定6个月。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②硝酸钾标准使用液:将贮备液用无氨水稀释10倍而得，此溶液每毫升含10ug硝酸盐氮。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6.步骤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1)校准曲线的绘制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①分别吸取0、0.50、1.00、2.00、3.00、5.00、7.00、8.00ml    硝酸钾标准使用溶液于25ml比色管中，用无氨水稀释至10ml标线。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②加入5ml碱性过硫酸钾溶液，塞紧磨口塞，用纱布及纱绳裹紧管塞，以防迸溅出。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③将比色终置于压力蒸汽消毒器中，加热0.5h，放气使压力指针回零。然后升温至120℃~124℃开始计时(或将比色管置于民用压力锅中，加热至顶压溉吹气开始计时)，使比色管在过热水蒸气中加热O.5h。</w:t>
      </w:r>
    </w:p>
    <w:p>
      <w:pPr>
        <w:ind w:firstLine="600"/>
        <w:rPr>
          <w:rFonts w:hint="eastAsia"/>
          <w:szCs w:val="21"/>
        </w:rPr>
      </w:pPr>
      <w:r>
        <w:rPr>
          <w:rFonts w:hint="eastAsia"/>
          <w:szCs w:val="21"/>
        </w:rPr>
        <w:t>④自然冷却，开阀放气，移去外盖，取出比色管并冷至室温。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eq \o\ac(○,5)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加入(1+9)盐酸1 ml，用无氨水稀释至25ml标线。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⑥在紫外分光光度计上，以无氨水作参比，用10mm石英比色皿分别在220nm及275nm波长处测定吸光度。用校正的吸光度绘制校准曲线。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(2)样品测定步骤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取10ml水样，或取适量水样(使氮含量为20~80ug ) 。按校准曲线绘制步骤②至⑥操作。然后按校正吸光度，在校准曲线上查出相应的总氮量，再用下列公式计算总氮含量: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总氮(mg/L)=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m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V</m:t>
            </m:r>
            <m:ctrlPr>
              <w:rPr>
                <w:rFonts w:ascii="Cambria Math" w:hAnsi="Cambria Math"/>
                <w:szCs w:val="21"/>
              </w:rPr>
            </m:ctrlPr>
          </m:den>
        </m:f>
      </m:oMath>
    </w:p>
    <w:p>
      <w:pPr>
        <w:rPr>
          <w:szCs w:val="21"/>
        </w:rPr>
      </w:pPr>
      <w:r>
        <w:rPr>
          <w:rFonts w:hint="eastAsia"/>
          <w:szCs w:val="21"/>
        </w:rPr>
        <w:t>式中:m—从校准曲线上查得的含氮量（ug);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V一所取水样体积(ml)。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7.精密度和准确度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①21个实验室对二种含总氮1.15~ 2.64mg/L的统一样品进行了测定，室内相对标准偏差为1.6%^~2.5%;空间相对标准偏差为1.9%-4.9%.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②21个实验室，共测定64种水样(水库、湖水、河水等地表水55种，井水两种，废水七种)。每种水样重复测定六次。相对标准偏差一般小于5%，最大为7% ;平均回收率在95%一105%之间，仅两种水样回收率为90%。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8注意事项</w:t>
      </w:r>
    </w:p>
    <w:p>
      <w:pPr>
        <w:pStyle w:val="10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考吸光度比值A275/A220×100%大于20%时，应予鉴别(参见硝酸盐氮测定中的(四)紫外分光光度法)。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②玻璃具塞比色管的密合性应良好。使用压力蒸汽消毒器时.冷却后放气要缓慢;使用民用压力锅时，要充分冷却方可揭开锅盖，以免比色管塞蹦出。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 ③玻璃器皿可用10%盐酸浸洗，用蒸馏水冲洗后再用无氨水冲洗。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 ④使用高压蒸汽消毒器时，应定期校核压力表:使用民用压力锅时，应检查橡胶密封圈，使不致漏气而减压。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 ⑤测定悬浮物较多的水样时，在过硫酸钾氧化后可能出现沉淀。遇此情况，可吸取氧化后的上清液进行紫外分光光度法测定。</w:t>
      </w:r>
    </w:p>
    <w:p>
      <w:pPr>
        <w:ind w:firstLine="420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0105DE"/>
    <w:multiLevelType w:val="multilevel"/>
    <w:tmpl w:val="360105DE"/>
    <w:lvl w:ilvl="0" w:tentative="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95"/>
    <w:rsid w:val="001346D2"/>
    <w:rsid w:val="00137B6A"/>
    <w:rsid w:val="006467E8"/>
    <w:rsid w:val="007E63C7"/>
    <w:rsid w:val="00AC690E"/>
    <w:rsid w:val="00B14D91"/>
    <w:rsid w:val="00DF2595"/>
    <w:rsid w:val="00E46ED1"/>
    <w:rsid w:val="00E5609D"/>
    <w:rsid w:val="00E76937"/>
    <w:rsid w:val="6B1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8">
    <w:name w:val="Placeholder Text"/>
    <w:basedOn w:val="5"/>
    <w:semiHidden/>
    <w:uiPriority w:val="99"/>
    <w:rPr>
      <w:color w:val="808080"/>
    </w:rPr>
  </w:style>
  <w:style w:type="character" w:customStyle="1" w:styleId="9">
    <w:name w:val="批注框文本 Char"/>
    <w:basedOn w:val="5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344</Words>
  <Characters>1964</Characters>
  <Lines>16</Lines>
  <Paragraphs>4</Paragraphs>
  <TotalTime>159</TotalTime>
  <ScaleCrop>false</ScaleCrop>
  <LinksUpToDate>false</LinksUpToDate>
  <CharactersWithSpaces>2304</CharactersWithSpaces>
  <Application>WPS Office_11.1.0.10719_F1E327BC-269C-435d-A152-05C5408002CA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2013-10-09T03:12:00Z</dcterms:created>
  <dc:creator>asus</dc:creator>
  <cp:lastModifiedBy>虚拟</cp:lastModifiedBy>
  <dcterms:modified xsi:type="dcterms:W3CDTF">2021-09-06T02:37:12Z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2052-11.1.0.10719</vt:lpwstr>
  </property>
  <property fmtid="{D5CDD505-2E9C-101B-9397-08002B2CF9AE}" pid="3" name="ICV">
    <vt:lpwstr>50E56F7C08B6439F9D121573E36CED4D</vt:lpwstr>
  </property>
</Properties>
</file>